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2evmmv5me8ju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vertAlign w:val="baseline"/>
          <w:rtl w:val="0"/>
        </w:rPr>
        <w:t xml:space="preserve">Budget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2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0"/>
        <w:gridCol w:w="2730"/>
        <w:gridCol w:w="2715"/>
        <w:gridCol w:w="2610"/>
        <w:tblGridChange w:id="0">
          <w:tblGrid>
            <w:gridCol w:w="2670"/>
            <w:gridCol w:w="2730"/>
            <w:gridCol w:w="2715"/>
            <w:gridCol w:w="2610"/>
          </w:tblGrid>
        </w:tblGridChange>
      </w:tblGrid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 Amount of Project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Amount Request from: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Source: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Item: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In-kind (your organization):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Requested from (this source):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Other $ (and all other together):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Personnel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Benefits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Contractual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Evaluator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Travel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Services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1: Rent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 Utilities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Supplies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Equipment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Desk, chair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File Cabinets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Technology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Computer/printer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Administrative Fee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br w:type="textWrapping"/>
              <w:t xml:space="preserve">Total: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In-kind (your organization):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Requested from: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Other 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 Amount of Project: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864" w:top="864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288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sz w:val="20"/>
        <w:szCs w:val="20"/>
        <w:vertAlign w:val="baseline"/>
        <w:rtl w:val="0"/>
      </w:rPr>
      <w:t xml:space="preserve">GrantStation.com, Inc. All rights reserved.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288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